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D5" w:rsidRDefault="00CC0CD5" w:rsidP="008231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3339839"/>
            <wp:effectExtent l="19050" t="0" r="3175" b="0"/>
            <wp:docPr id="1" name="Рисунок 1" descr="В РФ вступил в силу повышающий штрафы закон о продаже табака и снюса детям  | Новости | Известия | 11.08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Ф вступил в силу повышающий штрафы закон о продаже табака и снюса детям  | Новости | Известия | 11.08.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D5" w:rsidRDefault="00CC0CD5" w:rsidP="00CC0CD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7034A" w:rsidRPr="0017034A" w:rsidRDefault="0017034A" w:rsidP="008231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Федеральным законом от 23 февраля 2013 г. № 15-ФЗ «Об охране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здоровья граждан от воздействия окружающего табачного дыма, последствий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потребления табака или потребления 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никотинсодержащей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продукции» (в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редакции Федерального 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>закона от 31 июля 2020 г. № 303-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ФЗ)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установлен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запрет на осуществление оптовой и розничной торговли 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насваем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, табаком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сосательным (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снюсом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), 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никотинсодержащей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продукцией, предназначенной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для жевания, сосания, нюханья. Кроме того, указанным законом установлен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запрет продажи несовершеннолетним 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никотинсодержащей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продукции,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кальянов и устройств для потребления 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никотинсодержащей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продукции (в том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числе электронных сигарет) и вовлечения несовершеннолетних в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потребление данной продукции.</w:t>
      </w:r>
    </w:p>
    <w:p w:rsidR="0017034A" w:rsidRPr="0017034A" w:rsidRDefault="0017034A" w:rsidP="008231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Как показывает практика субъектов Российской Федерации, соблюдению запретов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 употребление несовершеннолетними табачной, 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никотинсодержащей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, алкогольной и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спиртосодержащей продукции и иных опасных веществ способствует информирование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граждан и организаций не только о существующих запретах, но и о негативных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последствиях для лиц, нарушивших установленные запреты. При этом одним из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эффективных механизмов выявления и пресечения правонарушений является вовлечение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граждан в систему общественного контроля за соблюдением обязательных требований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законодательства.</w:t>
      </w:r>
    </w:p>
    <w:p w:rsidR="0017034A" w:rsidRPr="0017034A" w:rsidRDefault="0017034A" w:rsidP="00AB62F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Кодексом Российской Федерации об административных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правонарушениях (далее – </w:t>
      </w:r>
      <w:proofErr w:type="spellStart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КоАП</w:t>
      </w:r>
      <w:proofErr w:type="spellEnd"/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РФ) предусмотрена ответственность за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вовлечение несовершеннолетних в потребление алкогольной и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спиртосодержащей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продукции,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новых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потенциально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психоактивных веществ или одурманивающих веществ (статья 6.10), а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также за вовлечение несовершеннолетних в потребление табачной и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>никотинсодержащей</w:t>
      </w:r>
      <w:proofErr w:type="spellEnd"/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продукции (статья 6.23). Полномочиями по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составлению административных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протоколов по данным статьям и их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рассмотрению наделены районные (городские) комиссии по делам</w:t>
      </w:r>
      <w:r w:rsidR="00823109" w:rsidRP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AB62F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несов</w:t>
      </w:r>
      <w:r w:rsidR="00AB62F8">
        <w:rPr>
          <w:rFonts w:ascii="yandex-sans" w:eastAsia="Times New Roman" w:hAnsi="yandex-sans" w:cs="Times New Roman"/>
          <w:color w:val="000000"/>
          <w:sz w:val="28"/>
          <w:szCs w:val="28"/>
        </w:rPr>
        <w:t>ершеннолетних и защите их прав</w:t>
      </w:r>
      <w:r w:rsidRPr="0017034A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716D08" w:rsidRPr="00AB62F8" w:rsidRDefault="00716D08" w:rsidP="00823109">
      <w:pPr>
        <w:jc w:val="both"/>
        <w:rPr>
          <w:sz w:val="28"/>
          <w:szCs w:val="28"/>
        </w:rPr>
      </w:pPr>
    </w:p>
    <w:sectPr w:rsidR="00716D08" w:rsidRPr="00AB62F8" w:rsidSect="00B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034A"/>
    <w:rsid w:val="0017034A"/>
    <w:rsid w:val="00716D08"/>
    <w:rsid w:val="00823109"/>
    <w:rsid w:val="0083697D"/>
    <w:rsid w:val="00AB62F8"/>
    <w:rsid w:val="00B51B9F"/>
    <w:rsid w:val="00CC0CD5"/>
    <w:rsid w:val="00E9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dcterms:created xsi:type="dcterms:W3CDTF">2020-11-17T05:27:00Z</dcterms:created>
  <dcterms:modified xsi:type="dcterms:W3CDTF">2020-11-17T05:27:00Z</dcterms:modified>
</cp:coreProperties>
</file>