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FF" w:rsidRPr="001B1319" w:rsidRDefault="0084679D" w:rsidP="001B3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781925" cy="10696575"/>
            <wp:effectExtent l="19050" t="0" r="9525" b="0"/>
            <wp:docPr id="2" name="Рисунок 2" descr="C:\Users\1\Desktop\Рабочие программы кафедры спортивно-трудового цикла 9-11 классы\ОБЖ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чие программы кафедры спортивно-трудового цикла 9-11 классы\ОБЖ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EFF" w:rsidRPr="001B1319">
        <w:rPr>
          <w:rFonts w:ascii="Times New Roman" w:hAnsi="Times New Roman"/>
          <w:b/>
          <w:bCs/>
          <w:sz w:val="28"/>
          <w:szCs w:val="28"/>
        </w:rPr>
        <w:lastRenderedPageBreak/>
        <w:t>Нормативные правовые документы, на основании которых разработана рабочая программа:</w:t>
      </w:r>
    </w:p>
    <w:p w:rsidR="001B3EFF" w:rsidRPr="001B1319" w:rsidRDefault="001B3EFF" w:rsidP="001B3EFF">
      <w:pPr>
        <w:spacing w:after="0" w:line="240" w:lineRule="auto"/>
        <w:ind w:left="480"/>
        <w:jc w:val="both"/>
        <w:rPr>
          <w:rFonts w:ascii="Times New Roman" w:hAnsi="Times New Roman"/>
          <w:b/>
          <w:bCs/>
          <w:sz w:val="28"/>
          <w:szCs w:val="28"/>
        </w:rPr>
      </w:pPr>
      <w:r w:rsidRPr="001B1319">
        <w:rPr>
          <w:rFonts w:ascii="Times New Roman" w:hAnsi="Times New Roman"/>
          <w:bCs/>
          <w:sz w:val="28"/>
          <w:szCs w:val="28"/>
        </w:rPr>
        <w:t xml:space="preserve">В основу рабочей программы положены следующие </w:t>
      </w:r>
      <w:r w:rsidRPr="001B1319">
        <w:rPr>
          <w:rFonts w:ascii="Times New Roman" w:hAnsi="Times New Roman"/>
          <w:b/>
          <w:bCs/>
          <w:sz w:val="28"/>
          <w:szCs w:val="28"/>
        </w:rPr>
        <w:t>нормативно-правовые документы:</w:t>
      </w:r>
    </w:p>
    <w:p w:rsidR="001B3EFF" w:rsidRPr="00201392" w:rsidRDefault="001B3EFF" w:rsidP="001B3EF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1392">
        <w:rPr>
          <w:rFonts w:ascii="Times New Roman" w:hAnsi="Times New Roman"/>
          <w:b/>
          <w:bCs/>
          <w:sz w:val="28"/>
          <w:szCs w:val="28"/>
        </w:rPr>
        <w:t>Федеральный зако</w:t>
      </w:r>
      <w:r w:rsidRPr="00201392">
        <w:rPr>
          <w:rFonts w:ascii="Times New Roman" w:hAnsi="Times New Roman"/>
          <w:sz w:val="28"/>
          <w:szCs w:val="28"/>
        </w:rPr>
        <w:t>н от 29.12.2012 № 273 «Об образовании в Российской Федерации»</w:t>
      </w:r>
    </w:p>
    <w:p w:rsidR="001B3EFF" w:rsidRDefault="001B3EFF" w:rsidP="001B3EFF">
      <w:pPr>
        <w:pStyle w:val="a5"/>
        <w:widowControl/>
        <w:numPr>
          <w:ilvl w:val="0"/>
          <w:numId w:val="7"/>
        </w:numPr>
        <w:spacing w:after="9"/>
        <w:rPr>
          <w:color w:val="000000"/>
          <w:sz w:val="28"/>
          <w:szCs w:val="28"/>
        </w:rPr>
      </w:pPr>
      <w:r w:rsidRPr="006373B2">
        <w:rPr>
          <w:b/>
          <w:color w:val="000000"/>
          <w:sz w:val="28"/>
          <w:szCs w:val="28"/>
        </w:rPr>
        <w:t>Приказ Министерства образования РФ</w:t>
      </w:r>
      <w:r w:rsidRPr="006373B2">
        <w:rPr>
          <w:color w:val="000000"/>
          <w:sz w:val="28"/>
          <w:szCs w:val="28"/>
        </w:rPr>
        <w:t xml:space="preserve"> от 05.03.2004г.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color w:val="000000"/>
          <w:sz w:val="28"/>
          <w:szCs w:val="28"/>
        </w:rPr>
        <w:t xml:space="preserve">о (полного) общего образования» (в редакции </w:t>
      </w:r>
      <w:r w:rsidRPr="006373B2">
        <w:rPr>
          <w:color w:val="000000"/>
          <w:sz w:val="28"/>
          <w:szCs w:val="28"/>
        </w:rPr>
        <w:t xml:space="preserve"> приказов </w:t>
      </w:r>
      <w:proofErr w:type="spellStart"/>
      <w:r w:rsidRPr="006373B2">
        <w:rPr>
          <w:color w:val="000000"/>
          <w:sz w:val="28"/>
          <w:szCs w:val="28"/>
        </w:rPr>
        <w:t>Минобрнауки</w:t>
      </w:r>
      <w:proofErr w:type="spellEnd"/>
      <w:r w:rsidRPr="006373B2">
        <w:rPr>
          <w:color w:val="000000"/>
          <w:sz w:val="28"/>
          <w:szCs w:val="28"/>
        </w:rPr>
        <w:t xml:space="preserve"> России от 03.06.2008 № 164, от 31.08.2009 №320, от 19.10.2009 № 427, от 10.11.2011 № 2643, </w:t>
      </w:r>
      <w:proofErr w:type="gramStart"/>
      <w:r w:rsidRPr="006373B2">
        <w:rPr>
          <w:color w:val="000000"/>
          <w:sz w:val="28"/>
          <w:szCs w:val="28"/>
        </w:rPr>
        <w:t>от</w:t>
      </w:r>
      <w:proofErr w:type="gramEnd"/>
      <w:r w:rsidRPr="006373B2">
        <w:rPr>
          <w:color w:val="000000"/>
          <w:sz w:val="28"/>
          <w:szCs w:val="28"/>
        </w:rPr>
        <w:t xml:space="preserve"> 24.01.2012 №39, от 31.01.2012 № 69) </w:t>
      </w:r>
    </w:p>
    <w:p w:rsidR="001B3EFF" w:rsidRPr="006373B2" w:rsidRDefault="001B3EFF" w:rsidP="001B3EFF">
      <w:pPr>
        <w:pStyle w:val="a5"/>
        <w:spacing w:after="9"/>
        <w:rPr>
          <w:color w:val="000000"/>
          <w:sz w:val="28"/>
          <w:szCs w:val="28"/>
        </w:rPr>
      </w:pPr>
    </w:p>
    <w:p w:rsidR="001B3EFF" w:rsidRPr="006373B2" w:rsidRDefault="001B3EFF" w:rsidP="001B3EF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B3F4D">
        <w:rPr>
          <w:rFonts w:ascii="Times New Roman" w:hAnsi="Times New Roman"/>
          <w:b/>
          <w:color w:val="000000"/>
          <w:sz w:val="28"/>
          <w:szCs w:val="28"/>
        </w:rPr>
        <w:t>Приказ Министерства образования РФ</w:t>
      </w:r>
      <w:r w:rsidRPr="007B3F4D">
        <w:rPr>
          <w:rFonts w:ascii="Times New Roman" w:hAnsi="Times New Roman"/>
          <w:color w:val="000000"/>
          <w:sz w:val="28"/>
          <w:szCs w:val="28"/>
        </w:rPr>
        <w:t xml:space="preserve"> от 09.03.2004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дополнениями</w:t>
      </w:r>
      <w:r w:rsidRPr="007B3F4D">
        <w:rPr>
          <w:rFonts w:ascii="Times New Roman" w:hAnsi="Times New Roman"/>
          <w:color w:val="000000"/>
          <w:sz w:val="28"/>
          <w:szCs w:val="28"/>
        </w:rPr>
        <w:t>);</w:t>
      </w:r>
    </w:p>
    <w:p w:rsidR="001B3EFF" w:rsidRDefault="001B3EFF" w:rsidP="001B3EFF">
      <w:pPr>
        <w:pStyle w:val="a5"/>
        <w:widowControl/>
        <w:numPr>
          <w:ilvl w:val="0"/>
          <w:numId w:val="7"/>
        </w:numPr>
        <w:spacing w:after="9"/>
        <w:rPr>
          <w:color w:val="000000"/>
          <w:sz w:val="28"/>
          <w:szCs w:val="28"/>
        </w:rPr>
      </w:pPr>
      <w:r w:rsidRPr="006373B2">
        <w:rPr>
          <w:b/>
          <w:color w:val="000000"/>
          <w:sz w:val="28"/>
          <w:szCs w:val="28"/>
        </w:rPr>
        <w:t>Приказ Министерства образования и науки России</w:t>
      </w:r>
      <w:r w:rsidRPr="006373B2">
        <w:rPr>
          <w:color w:val="000000"/>
          <w:sz w:val="28"/>
          <w:szCs w:val="28"/>
        </w:rPr>
        <w:t xml:space="preserve"> от 31марта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  <w:sz w:val="28"/>
          <w:szCs w:val="28"/>
        </w:rPr>
        <w:t xml:space="preserve">  (в редакции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08.06.2015 года № 576)</w:t>
      </w:r>
      <w:r w:rsidRPr="006373B2">
        <w:rPr>
          <w:color w:val="000000"/>
          <w:sz w:val="28"/>
          <w:szCs w:val="28"/>
        </w:rPr>
        <w:t xml:space="preserve">; </w:t>
      </w:r>
    </w:p>
    <w:p w:rsidR="001B3EFF" w:rsidRPr="006373B2" w:rsidRDefault="001B3EFF" w:rsidP="001B3EFF">
      <w:pPr>
        <w:pStyle w:val="a5"/>
        <w:spacing w:after="9"/>
        <w:rPr>
          <w:color w:val="000000"/>
          <w:sz w:val="28"/>
          <w:szCs w:val="28"/>
        </w:rPr>
      </w:pPr>
    </w:p>
    <w:p w:rsidR="001B3EFF" w:rsidRPr="00BE6F81" w:rsidRDefault="001B3EFF" w:rsidP="001B3EFF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E6F81">
        <w:rPr>
          <w:rFonts w:ascii="Times New Roman" w:hAnsi="Times New Roman"/>
          <w:b/>
          <w:bCs/>
          <w:sz w:val="28"/>
          <w:szCs w:val="28"/>
        </w:rPr>
        <w:t>2. Сведения о программе, на основании которой разработана рабочая программа.</w:t>
      </w:r>
    </w:p>
    <w:p w:rsidR="001B3EFF" w:rsidRPr="001B1319" w:rsidRDefault="001B3EFF" w:rsidP="001B3EF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 w:rsidRPr="001B1319">
        <w:rPr>
          <w:rFonts w:ascii="Times New Roman" w:hAnsi="Times New Roman"/>
          <w:bCs/>
          <w:sz w:val="28"/>
          <w:szCs w:val="28"/>
        </w:rPr>
        <w:t xml:space="preserve">Рабочая программа разработана </w:t>
      </w:r>
      <w:r w:rsidRPr="001B1319">
        <w:rPr>
          <w:rFonts w:ascii="Times New Roman" w:hAnsi="Times New Roman"/>
          <w:sz w:val="28"/>
          <w:szCs w:val="28"/>
          <w:shd w:val="clear" w:color="auto" w:fill="FFFFFF"/>
        </w:rPr>
        <w:t>на основе Примерной программы среднего общего образования, которая соответствует федеральному компоненту государственного стандарта среднего (полного) общего образования и</w:t>
      </w:r>
      <w:r w:rsidRPr="001B1319">
        <w:rPr>
          <w:sz w:val="27"/>
          <w:szCs w:val="27"/>
          <w:shd w:val="clear" w:color="auto" w:fill="FFFFFF"/>
        </w:rPr>
        <w:t xml:space="preserve"> </w:t>
      </w:r>
      <w:r w:rsidRPr="001B1319">
        <w:rPr>
          <w:rFonts w:ascii="Times New Roman" w:hAnsi="Times New Roman"/>
          <w:sz w:val="28"/>
          <w:szCs w:val="28"/>
        </w:rPr>
        <w:t xml:space="preserve">программы среднего (полного) общего образования по ОБЖ для 10-11 классов автора </w:t>
      </w:r>
      <w:r w:rsidRPr="001B1319">
        <w:rPr>
          <w:rFonts w:ascii="Times New Roman" w:hAnsi="Times New Roman"/>
          <w:iCs/>
          <w:sz w:val="28"/>
          <w:szCs w:val="28"/>
        </w:rPr>
        <w:t>А. Т. Смирнова (Программы общеобразовательных учреждений.</w:t>
      </w:r>
      <w:proofErr w:type="gramEnd"/>
      <w:r w:rsidRPr="001B1319">
        <w:rPr>
          <w:rFonts w:ascii="Times New Roman" w:hAnsi="Times New Roman"/>
          <w:iCs/>
          <w:sz w:val="28"/>
          <w:szCs w:val="28"/>
        </w:rPr>
        <w:t xml:space="preserve"> Основы безопасности жизнедеятельности. 1-11 классы. – </w:t>
      </w:r>
      <w:proofErr w:type="gramStart"/>
      <w:r w:rsidRPr="001B1319">
        <w:rPr>
          <w:rFonts w:ascii="Times New Roman" w:hAnsi="Times New Roman"/>
          <w:iCs/>
          <w:sz w:val="28"/>
          <w:szCs w:val="28"/>
        </w:rPr>
        <w:t>М. «Просвещение», 2013.- 110 с.)</w:t>
      </w:r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B3EFF" w:rsidRPr="001B1319" w:rsidRDefault="001B3EFF" w:rsidP="001B3EFF">
      <w:pPr>
        <w:shd w:val="clear" w:color="auto" w:fill="FFFFFF"/>
        <w:spacing w:after="0" w:line="240" w:lineRule="auto"/>
        <w:ind w:left="22" w:right="38" w:firstLine="545"/>
        <w:jc w:val="both"/>
        <w:rPr>
          <w:rFonts w:ascii="Times New Roman" w:hAnsi="Times New Roman"/>
        </w:rPr>
      </w:pPr>
      <w:r w:rsidRPr="001B1319">
        <w:rPr>
          <w:rFonts w:ascii="Times New Roman" w:hAnsi="Times New Roman"/>
          <w:spacing w:val="-6"/>
          <w:sz w:val="28"/>
          <w:szCs w:val="28"/>
        </w:rPr>
        <w:t>В 10 - 11-х классах изучение теоретического  материала осуществляется по</w:t>
      </w:r>
      <w:r w:rsidRPr="001B131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319">
        <w:rPr>
          <w:rFonts w:ascii="Times New Roman" w:hAnsi="Times New Roman"/>
          <w:spacing w:val="-1"/>
          <w:sz w:val="28"/>
          <w:szCs w:val="28"/>
        </w:rPr>
        <w:t>учебникам:</w:t>
      </w:r>
      <w:r w:rsidRPr="001B1319">
        <w:rPr>
          <w:rFonts w:ascii="Times New Roman" w:hAnsi="Times New Roman"/>
        </w:rPr>
        <w:t xml:space="preserve"> </w:t>
      </w:r>
    </w:p>
    <w:p w:rsidR="001B3EFF" w:rsidRPr="001B1319" w:rsidRDefault="001B3EFF" w:rsidP="001B3EFF">
      <w:pPr>
        <w:spacing w:after="0" w:line="240" w:lineRule="auto"/>
        <w:ind w:left="708" w:firstLine="6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ОБЖ. 10кл.: Учебник для </w:t>
      </w:r>
      <w:proofErr w:type="spellStart"/>
      <w:r w:rsidRPr="001B131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. учреждений /М.П. Фролов. Е.Н. Литвинов. А.Т.Смирнов и </w:t>
      </w:r>
      <w:proofErr w:type="spellStart"/>
      <w:proofErr w:type="gramStart"/>
      <w:r w:rsidRPr="001B131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1B1319">
        <w:rPr>
          <w:rFonts w:ascii="Times New Roman" w:hAnsi="Times New Roman"/>
          <w:sz w:val="28"/>
          <w:szCs w:val="28"/>
        </w:rPr>
        <w:t xml:space="preserve">; под. ред. Ю.Л. Воробьева. – М.: </w:t>
      </w:r>
      <w:proofErr w:type="spellStart"/>
      <w:r w:rsidRPr="001B131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B1319">
        <w:rPr>
          <w:rFonts w:ascii="Times New Roman" w:hAnsi="Times New Roman"/>
          <w:sz w:val="28"/>
          <w:szCs w:val="28"/>
        </w:rPr>
        <w:t>, 2009. – 318 с.: ил.</w:t>
      </w:r>
    </w:p>
    <w:p w:rsidR="001B3EFF" w:rsidRPr="001B1319" w:rsidRDefault="001B3EFF" w:rsidP="001B3E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ОБЖ. 11 </w:t>
      </w:r>
      <w:proofErr w:type="spellStart"/>
      <w:r w:rsidRPr="001B1319">
        <w:rPr>
          <w:rFonts w:ascii="Times New Roman" w:hAnsi="Times New Roman"/>
          <w:sz w:val="28"/>
          <w:szCs w:val="28"/>
        </w:rPr>
        <w:t>кл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.: Учебник для </w:t>
      </w:r>
      <w:proofErr w:type="spellStart"/>
      <w:r w:rsidRPr="001B131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. учреждений /М.П. Фролов. Е.Н. Литвинов.  А.Т.Смирнов и </w:t>
      </w:r>
      <w:proofErr w:type="spellStart"/>
      <w:proofErr w:type="gramStart"/>
      <w:r w:rsidRPr="001B131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1B1319">
        <w:rPr>
          <w:rFonts w:ascii="Times New Roman" w:hAnsi="Times New Roman"/>
          <w:sz w:val="28"/>
          <w:szCs w:val="28"/>
        </w:rPr>
        <w:t xml:space="preserve">; под. ред. Ю.Л. Воробьева. – М.: </w:t>
      </w:r>
      <w:proofErr w:type="spellStart"/>
      <w:r w:rsidRPr="001B131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B1319">
        <w:rPr>
          <w:rFonts w:ascii="Times New Roman" w:hAnsi="Times New Roman"/>
          <w:sz w:val="28"/>
          <w:szCs w:val="28"/>
        </w:rPr>
        <w:t>, 2009. – 318 с.: ил.</w:t>
      </w:r>
    </w:p>
    <w:p w:rsidR="001B3EFF" w:rsidRPr="001B1319" w:rsidRDefault="001B3EFF" w:rsidP="001B3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3. Обоснование выбора программы.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Cs/>
          <w:sz w:val="28"/>
          <w:szCs w:val="28"/>
        </w:rPr>
        <w:lastRenderedPageBreak/>
        <w:t xml:space="preserve">Содержание данной рабочей программы при 1 часе занятий в неделю среднего общего образования по ОБЖ направлено в первую очередь на выполнение федерального компонента государственного стандарта образования по ОБЖ и, соответственно, на выполнение базовой части  комплексной  программы по ОБЖ  10-11 классов  образовательных учреждений Липецкой области  под редакцией </w:t>
      </w:r>
      <w:r w:rsidRPr="001B1319">
        <w:rPr>
          <w:rFonts w:ascii="Times New Roman" w:hAnsi="Times New Roman"/>
          <w:sz w:val="28"/>
          <w:szCs w:val="28"/>
        </w:rPr>
        <w:t>Ю.Л. Воробьева.</w:t>
      </w:r>
    </w:p>
    <w:p w:rsidR="001B3EFF" w:rsidRPr="001B1319" w:rsidRDefault="001B3EFF" w:rsidP="001B3EFF">
      <w:pPr>
        <w:shd w:val="clear" w:color="auto" w:fill="FFFFFF"/>
        <w:spacing w:after="0"/>
        <w:ind w:left="5" w:right="5" w:firstLine="562"/>
        <w:jc w:val="both"/>
        <w:rPr>
          <w:rFonts w:ascii="Times New Roman" w:hAnsi="Times New Roman"/>
          <w:spacing w:val="-3"/>
          <w:sz w:val="28"/>
          <w:szCs w:val="28"/>
        </w:rPr>
      </w:pPr>
      <w:r w:rsidRPr="001B1319">
        <w:rPr>
          <w:rFonts w:ascii="Times New Roman" w:hAnsi="Times New Roman"/>
          <w:spacing w:val="-3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1B3EFF" w:rsidRPr="001B1319" w:rsidRDefault="001B3EFF" w:rsidP="001B3EFF">
      <w:pPr>
        <w:spacing w:after="0"/>
        <w:ind w:right="-38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4. Цели и задачи</w:t>
      </w:r>
      <w:r w:rsidRPr="001B1319">
        <w:rPr>
          <w:rFonts w:ascii="Times New Roman" w:hAnsi="Times New Roman"/>
          <w:sz w:val="28"/>
          <w:szCs w:val="28"/>
        </w:rPr>
        <w:t xml:space="preserve">, </w:t>
      </w:r>
      <w:r w:rsidRPr="001B1319">
        <w:rPr>
          <w:rFonts w:ascii="Times New Roman" w:hAnsi="Times New Roman"/>
          <w:b/>
          <w:sz w:val="28"/>
          <w:szCs w:val="28"/>
        </w:rPr>
        <w:t>решаемые при реализации программы:</w:t>
      </w:r>
    </w:p>
    <w:p w:rsidR="001B3EFF" w:rsidRPr="001B1319" w:rsidRDefault="001B3EFF" w:rsidP="001B3EFF">
      <w:pPr>
        <w:spacing w:after="0" w:line="240" w:lineRule="auto"/>
        <w:ind w:right="-38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В соответствии с указанными особенностями изучаемого предмета были поставлены следующие </w:t>
      </w:r>
      <w:r w:rsidRPr="001B1319">
        <w:rPr>
          <w:rFonts w:ascii="Times New Roman" w:hAnsi="Times New Roman"/>
          <w:b/>
          <w:sz w:val="28"/>
          <w:szCs w:val="28"/>
        </w:rPr>
        <w:t>цели</w:t>
      </w:r>
      <w:r w:rsidRPr="001B1319">
        <w:rPr>
          <w:rFonts w:ascii="Times New Roman" w:hAnsi="Times New Roman"/>
          <w:sz w:val="28"/>
          <w:szCs w:val="28"/>
        </w:rPr>
        <w:t xml:space="preserve"> и </w:t>
      </w:r>
      <w:r w:rsidRPr="001B1319">
        <w:rPr>
          <w:rFonts w:ascii="Times New Roman" w:hAnsi="Times New Roman"/>
          <w:b/>
          <w:sz w:val="28"/>
          <w:szCs w:val="28"/>
        </w:rPr>
        <w:t>задачи</w:t>
      </w:r>
      <w:r w:rsidRPr="001B1319">
        <w:rPr>
          <w:rFonts w:ascii="Times New Roman" w:hAnsi="Times New Roman"/>
          <w:sz w:val="28"/>
          <w:szCs w:val="28"/>
        </w:rPr>
        <w:t xml:space="preserve"> изучения ОБЖ в 10-11 классах: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освоение знаний</w:t>
      </w:r>
      <w:r w:rsidRPr="001B1319">
        <w:rPr>
          <w:rFonts w:ascii="Times New Roman" w:hAnsi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1B1319">
        <w:rPr>
          <w:rFonts w:ascii="Times New Roman" w:hAnsi="Times New Roman"/>
          <w:sz w:val="28"/>
          <w:szCs w:val="28"/>
        </w:rPr>
        <w:t>ценностного отношения к человеческой жизни и здоровью; чувства уважения к героическому наследию Росс</w:t>
      </w:r>
      <w:proofErr w:type="gramStart"/>
      <w:r w:rsidRPr="001B1319">
        <w:rPr>
          <w:rFonts w:ascii="Times New Roman" w:hAnsi="Times New Roman"/>
          <w:sz w:val="28"/>
          <w:szCs w:val="28"/>
        </w:rPr>
        <w:t>ии и ее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1B1319">
        <w:rPr>
          <w:rFonts w:ascii="Times New Roman" w:hAnsi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1B3EFF" w:rsidRPr="001B1319" w:rsidRDefault="001B3EFF" w:rsidP="001B3EFF">
      <w:pPr>
        <w:numPr>
          <w:ilvl w:val="0"/>
          <w:numId w:val="3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овладение умениями</w:t>
      </w:r>
      <w:r w:rsidRPr="001B1319">
        <w:rPr>
          <w:rFonts w:ascii="Times New Roman" w:hAnsi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pacing w:val="-4"/>
          <w:sz w:val="28"/>
          <w:szCs w:val="28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способст</w:t>
      </w:r>
      <w:r w:rsidRPr="001B1319">
        <w:rPr>
          <w:rFonts w:ascii="Times New Roman" w:hAnsi="Times New Roman"/>
          <w:sz w:val="28"/>
          <w:szCs w:val="28"/>
        </w:rPr>
        <w:t>вует формированию у них цельного представления о безопасности жизнедея</w:t>
      </w:r>
      <w:r w:rsidRPr="001B1319">
        <w:rPr>
          <w:rFonts w:ascii="Times New Roman" w:hAnsi="Times New Roman"/>
          <w:sz w:val="28"/>
          <w:szCs w:val="28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1B3EFF" w:rsidRPr="001B1319" w:rsidRDefault="001B3EFF" w:rsidP="001B3EFF">
      <w:pPr>
        <w:spacing w:after="0" w:line="240" w:lineRule="auto"/>
        <w:ind w:right="-38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5. Информация о внесённых изменениях в примерную или авторскую программу и их обоснование.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Рабочая программа в целом соответствует исходной авторской программе. </w:t>
      </w:r>
      <w:proofErr w:type="gramStart"/>
      <w:r w:rsidRPr="001B1319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РФ от </w:t>
      </w:r>
      <w:r w:rsidRPr="001B1319">
        <w:rPr>
          <w:rFonts w:ascii="Times New Roman" w:hAnsi="Times New Roman"/>
          <w:bCs/>
          <w:kern w:val="36"/>
          <w:sz w:val="28"/>
          <w:szCs w:val="28"/>
        </w:rPr>
        <w:t>19.10.2009 № 427</w:t>
      </w:r>
      <w:r w:rsidRPr="001B1319">
        <w:rPr>
          <w:rFonts w:ascii="Tahoma" w:hAnsi="Tahoma" w:cs="Tahoma"/>
          <w:b/>
          <w:bCs/>
          <w:kern w:val="36"/>
          <w:sz w:val="27"/>
          <w:szCs w:val="27"/>
        </w:rPr>
        <w:t xml:space="preserve"> </w:t>
      </w:r>
      <w:r w:rsidRPr="001B1319">
        <w:rPr>
          <w:rFonts w:ascii="Times New Roman" w:hAnsi="Times New Roman"/>
          <w:sz w:val="28"/>
          <w:szCs w:val="28"/>
        </w:rPr>
        <w:t xml:space="preserve"> «О внесении изменений в федеральный компонент </w:t>
      </w:r>
      <w:r w:rsidRPr="001B131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государственных образовательных стандартов начального общего, основного общего и среднего (полного) общего образования, утверждённого образования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</w:t>
      </w:r>
      <w:r w:rsidRPr="001B1319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основного общего и среднего (полного) общего образования» для изучения</w:t>
      </w:r>
      <w:proofErr w:type="gramEnd"/>
      <w:r w:rsidRPr="001B131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внесены следующие темы:</w:t>
      </w:r>
      <w:r w:rsidRPr="001B1319">
        <w:rPr>
          <w:rFonts w:ascii="Tahoma" w:hAnsi="Tahoma" w:cs="Tahoma"/>
          <w:sz w:val="21"/>
          <w:szCs w:val="21"/>
        </w:rPr>
        <w:t xml:space="preserve"> </w:t>
      </w:r>
      <w:r w:rsidRPr="001B1319">
        <w:rPr>
          <w:rFonts w:ascii="Times New Roman" w:hAnsi="Times New Roman"/>
          <w:sz w:val="28"/>
          <w:szCs w:val="28"/>
        </w:rPr>
        <w:t>«Правила и безопасность дорожного движения (в части, касающейся пешеходов, велосипедистов, пассажиров и водителей транспортных средств)».</w:t>
      </w:r>
    </w:p>
    <w:p w:rsidR="001B3EFF" w:rsidRPr="001B1319" w:rsidRDefault="001B3EFF" w:rsidP="001B3EFF">
      <w:pPr>
        <w:spacing w:after="0" w:line="240" w:lineRule="auto"/>
        <w:ind w:right="-38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6. Определение места и роли учебного курса, предмета в овладении обучающимися навыками, отвечающими требованиям к уровню подготовки обучающихся (выпускников) в соответствии с федеральными государственными образовательными стандартами.</w:t>
      </w:r>
    </w:p>
    <w:p w:rsidR="001B3EFF" w:rsidRPr="001B1319" w:rsidRDefault="001B3EFF" w:rsidP="001B3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Данная программа детализирует и раскрывает содержание стандарта по ОБЖ, определяет общую стратегию обучения, воспитания и развития учащихся средствами учебного предмета на базовом уровне.</w:t>
      </w:r>
    </w:p>
    <w:p w:rsidR="001B3EFF" w:rsidRPr="001B1319" w:rsidRDefault="001B3EFF" w:rsidP="001B3EFF">
      <w:pPr>
        <w:spacing w:after="0" w:line="240" w:lineRule="auto"/>
        <w:ind w:right="-387" w:firstLine="56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7. Информация о количестве учебных часов, на которое рассчитана рабочая программа.</w:t>
      </w:r>
    </w:p>
    <w:p w:rsidR="001B3EFF" w:rsidRPr="001B3EFF" w:rsidRDefault="001B3EFF" w:rsidP="001B3EFF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1B3EFF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1B3EFF">
        <w:rPr>
          <w:sz w:val="28"/>
          <w:szCs w:val="28"/>
        </w:rPr>
        <w:t>на</w:t>
      </w:r>
      <w:proofErr w:type="gramEnd"/>
      <w:r w:rsidRPr="001B3EFF">
        <w:rPr>
          <w:sz w:val="28"/>
          <w:szCs w:val="28"/>
        </w:rPr>
        <w:t xml:space="preserve">: </w:t>
      </w:r>
    </w:p>
    <w:p w:rsidR="001B3EFF" w:rsidRPr="001B3EFF" w:rsidRDefault="001B3EFF" w:rsidP="001B3EFF">
      <w:pPr>
        <w:pStyle w:val="a4"/>
        <w:spacing w:before="0" w:beforeAutospacing="0" w:after="0" w:afterAutospacing="0"/>
        <w:ind w:firstLine="708"/>
        <w:rPr>
          <w:rStyle w:val="small"/>
          <w:bCs/>
          <w:iCs/>
          <w:sz w:val="28"/>
          <w:szCs w:val="28"/>
        </w:rPr>
      </w:pPr>
      <w:r w:rsidRPr="001B3EFF">
        <w:rPr>
          <w:rStyle w:val="small"/>
          <w:bCs/>
          <w:iCs/>
          <w:sz w:val="28"/>
          <w:szCs w:val="28"/>
        </w:rPr>
        <w:t xml:space="preserve">10 класс всего </w:t>
      </w:r>
      <w:r w:rsidRPr="001B3EFF">
        <w:rPr>
          <w:rStyle w:val="small"/>
          <w:bCs/>
          <w:iCs/>
          <w:sz w:val="28"/>
          <w:szCs w:val="28"/>
          <w:u w:val="single"/>
        </w:rPr>
        <w:t xml:space="preserve">35 </w:t>
      </w:r>
      <w:r w:rsidRPr="001B3EFF">
        <w:rPr>
          <w:rStyle w:val="small"/>
          <w:bCs/>
          <w:iCs/>
          <w:sz w:val="28"/>
          <w:szCs w:val="28"/>
        </w:rPr>
        <w:t xml:space="preserve">часов, в неделю </w:t>
      </w:r>
      <w:r w:rsidRPr="001B3EFF">
        <w:rPr>
          <w:rStyle w:val="small"/>
          <w:bCs/>
          <w:iCs/>
          <w:sz w:val="28"/>
          <w:szCs w:val="28"/>
          <w:u w:val="single"/>
        </w:rPr>
        <w:t>1</w:t>
      </w:r>
      <w:r w:rsidRPr="001B3EFF">
        <w:rPr>
          <w:rStyle w:val="small"/>
          <w:bCs/>
          <w:iCs/>
          <w:sz w:val="28"/>
          <w:szCs w:val="28"/>
        </w:rPr>
        <w:t xml:space="preserve"> час в неделю</w:t>
      </w:r>
    </w:p>
    <w:p w:rsidR="001B3EFF" w:rsidRPr="001B3EFF" w:rsidRDefault="001B3EFF" w:rsidP="001B3EFF">
      <w:pPr>
        <w:pStyle w:val="a4"/>
        <w:spacing w:before="0" w:beforeAutospacing="0" w:after="0" w:afterAutospacing="0"/>
        <w:ind w:firstLine="708"/>
        <w:rPr>
          <w:rStyle w:val="small"/>
          <w:bCs/>
          <w:iCs/>
          <w:sz w:val="28"/>
          <w:szCs w:val="28"/>
        </w:rPr>
      </w:pPr>
      <w:r w:rsidRPr="001B3EFF">
        <w:rPr>
          <w:rStyle w:val="small"/>
          <w:bCs/>
          <w:iCs/>
          <w:sz w:val="28"/>
          <w:szCs w:val="28"/>
        </w:rPr>
        <w:t xml:space="preserve">11 класс всего </w:t>
      </w:r>
      <w:r w:rsidRPr="001B3EFF">
        <w:rPr>
          <w:rStyle w:val="small"/>
          <w:bCs/>
          <w:iCs/>
          <w:sz w:val="28"/>
          <w:szCs w:val="28"/>
          <w:u w:val="single"/>
        </w:rPr>
        <w:t xml:space="preserve">35 </w:t>
      </w:r>
      <w:r w:rsidRPr="001B3EFF">
        <w:rPr>
          <w:rStyle w:val="small"/>
          <w:bCs/>
          <w:iCs/>
          <w:sz w:val="28"/>
          <w:szCs w:val="28"/>
        </w:rPr>
        <w:t xml:space="preserve">часов, в неделю </w:t>
      </w:r>
      <w:r w:rsidRPr="001B3EFF">
        <w:rPr>
          <w:rStyle w:val="small"/>
          <w:bCs/>
          <w:iCs/>
          <w:sz w:val="28"/>
          <w:szCs w:val="28"/>
          <w:u w:val="single"/>
        </w:rPr>
        <w:t>1</w:t>
      </w:r>
      <w:r w:rsidRPr="001B3EFF">
        <w:rPr>
          <w:rStyle w:val="small"/>
          <w:bCs/>
          <w:iCs/>
          <w:sz w:val="28"/>
          <w:szCs w:val="28"/>
        </w:rPr>
        <w:t xml:space="preserve"> час в неделю</w:t>
      </w:r>
    </w:p>
    <w:p w:rsidR="001B3EFF" w:rsidRPr="001B3EFF" w:rsidRDefault="001B3EFF" w:rsidP="001B3EFF">
      <w:pPr>
        <w:pStyle w:val="a3"/>
        <w:jc w:val="both"/>
        <w:rPr>
          <w:rFonts w:ascii="Times New Roman" w:hAnsi="Times New Roman"/>
          <w:shadow/>
          <w:sz w:val="28"/>
          <w:szCs w:val="28"/>
        </w:rPr>
      </w:pPr>
    </w:p>
    <w:p w:rsidR="001B3EFF" w:rsidRPr="001B3EFF" w:rsidRDefault="001B3EFF" w:rsidP="001B3EFF">
      <w:pPr>
        <w:spacing w:after="0" w:line="240" w:lineRule="auto"/>
        <w:rPr>
          <w:rFonts w:ascii="Times New Roman" w:eastAsia="Calibri" w:hAnsi="Times New Roman"/>
          <w:b/>
          <w:shadow/>
          <w:sz w:val="28"/>
          <w:szCs w:val="28"/>
          <w:lang w:eastAsia="en-US"/>
        </w:rPr>
      </w:pPr>
      <w:r w:rsidRPr="001B3EFF">
        <w:rPr>
          <w:rFonts w:ascii="Times New Roman" w:hAnsi="Times New Roman"/>
          <w:b/>
          <w:shadow/>
          <w:sz w:val="28"/>
          <w:szCs w:val="28"/>
        </w:rPr>
        <w:br w:type="page"/>
      </w:r>
    </w:p>
    <w:p w:rsidR="001B3EFF" w:rsidRPr="001B1319" w:rsidRDefault="001B3EFF" w:rsidP="001B3EFF">
      <w:pPr>
        <w:pStyle w:val="a3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B1319">
        <w:rPr>
          <w:rFonts w:ascii="Times New Roman" w:hAnsi="Times New Roman"/>
          <w:b/>
          <w:shadow/>
          <w:sz w:val="28"/>
          <w:szCs w:val="28"/>
        </w:rPr>
        <w:lastRenderedPageBreak/>
        <w:t>СОДЕРЖАНИЕ РАБОЧЕЙ ПРОГРАММЫ.</w:t>
      </w:r>
    </w:p>
    <w:p w:rsidR="001B3EFF" w:rsidRPr="00346C19" w:rsidRDefault="001B3EFF" w:rsidP="001B3EFF">
      <w:pPr>
        <w:pStyle w:val="a7"/>
        <w:spacing w:before="24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6C19">
        <w:rPr>
          <w:rFonts w:ascii="Times New Roman" w:hAnsi="Times New Roman"/>
          <w:b/>
          <w:sz w:val="28"/>
          <w:szCs w:val="28"/>
        </w:rPr>
        <w:t>СОХРАНЕНИЕ ЗДОРОВЬЯ И ОБЕСПЕЧЕНИЕ ЛИЧНОЙ БЕЗОПАСНОСТИ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Репродуктивное здоровье. Правила личной гигиены. Беременность и гигиена беременности. Уход за младенцем.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1B3EFF" w:rsidRPr="00346C19" w:rsidRDefault="001B3EFF" w:rsidP="001B3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19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</w:p>
    <w:p w:rsidR="001B3EFF" w:rsidRPr="00346C19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346C19">
        <w:rPr>
          <w:rFonts w:ascii="Times New Roman" w:hAnsi="Times New Roman"/>
          <w:b/>
          <w:sz w:val="28"/>
          <w:szCs w:val="28"/>
        </w:rPr>
        <w:t>ГОСУДАРСТВЕННАЯ СИСТЕМА ОБЕСПЕЧЕНИЯ БЕЗОПАСНОСТИ НАСЕЛЕНИЯ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Основные положения Концепции национальной безопасности Российской Федерации.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proofErr w:type="gramStart"/>
      <w:r w:rsidRPr="00346C19">
        <w:rPr>
          <w:szCs w:val="28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1B3EFF" w:rsidRPr="00346C19" w:rsidRDefault="001B3EFF" w:rsidP="001B3EFF">
      <w:pPr>
        <w:pStyle w:val="2"/>
        <w:spacing w:line="240" w:lineRule="auto"/>
        <w:ind w:firstLine="567"/>
        <w:rPr>
          <w:szCs w:val="28"/>
        </w:rPr>
      </w:pPr>
      <w:r w:rsidRPr="00346C19">
        <w:rPr>
          <w:szCs w:val="28"/>
        </w:rPr>
        <w:t>Государственные службы по охране здоровья и обеспечения безопасности населения.</w:t>
      </w:r>
    </w:p>
    <w:p w:rsidR="001B3EFF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</w:p>
    <w:p w:rsidR="001B3EFF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</w:p>
    <w:p w:rsidR="001B3EFF" w:rsidRPr="00346C19" w:rsidRDefault="001B3EFF" w:rsidP="001B3EFF">
      <w:pPr>
        <w:pStyle w:val="a7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346C19">
        <w:rPr>
          <w:rFonts w:ascii="Times New Roman" w:hAnsi="Times New Roman"/>
          <w:b/>
          <w:sz w:val="28"/>
          <w:szCs w:val="28"/>
        </w:rPr>
        <w:lastRenderedPageBreak/>
        <w:t>ОСНОВЫ ОБОРОНЫ ГОСУДАРСТВА И ВОИНСКАЯ ОБЯЗАННОСТЬ</w:t>
      </w:r>
    </w:p>
    <w:p w:rsidR="001B3EFF" w:rsidRPr="00346C19" w:rsidRDefault="001B3EFF" w:rsidP="001B3EFF">
      <w:pPr>
        <w:pStyle w:val="2"/>
        <w:spacing w:before="60" w:line="240" w:lineRule="auto"/>
        <w:ind w:firstLine="567"/>
        <w:rPr>
          <w:szCs w:val="28"/>
        </w:rPr>
      </w:pPr>
      <w:r w:rsidRPr="00346C19">
        <w:rPr>
          <w:szCs w:val="28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 xml:space="preserve">Общие обязанности и права военнослужащих. 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1B3EFF" w:rsidRPr="00346C19" w:rsidRDefault="001B3EFF" w:rsidP="001B3EFF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46C19">
        <w:rPr>
          <w:b w:val="0"/>
          <w:i w:val="0"/>
          <w:szCs w:val="28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1B3EFF" w:rsidRPr="001B1319" w:rsidRDefault="001B3EFF" w:rsidP="001B3EFF">
      <w:pPr>
        <w:shd w:val="clear" w:color="auto" w:fill="FFFFFF"/>
        <w:ind w:left="5" w:right="67" w:firstLine="480"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1B3EFF" w:rsidRDefault="001B3EFF" w:rsidP="001B3E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3EFF" w:rsidRPr="001B1319" w:rsidRDefault="001B3EFF" w:rsidP="001B3EFF">
      <w:pPr>
        <w:tabs>
          <w:tab w:val="center" w:pos="4677"/>
          <w:tab w:val="right" w:pos="9355"/>
        </w:tabs>
        <w:ind w:left="150"/>
        <w:jc w:val="center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B3EFF" w:rsidRPr="001B1319" w:rsidRDefault="001B3EFF" w:rsidP="001B3EFF">
      <w:pPr>
        <w:tabs>
          <w:tab w:val="center" w:pos="4677"/>
          <w:tab w:val="right" w:pos="9355"/>
        </w:tabs>
        <w:ind w:left="150"/>
        <w:jc w:val="center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10 – 11 классы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3033"/>
        <w:gridCol w:w="1183"/>
        <w:gridCol w:w="1841"/>
        <w:gridCol w:w="2181"/>
        <w:gridCol w:w="2240"/>
        <w:gridCol w:w="1707"/>
        <w:gridCol w:w="1945"/>
      </w:tblGrid>
      <w:tr w:rsidR="001B3EFF" w:rsidRPr="000B64BA" w:rsidTr="0069434A">
        <w:trPr>
          <w:trHeight w:val="955"/>
        </w:trPr>
        <w:tc>
          <w:tcPr>
            <w:tcW w:w="1156" w:type="dxa"/>
            <w:vMerge w:val="restart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№</w:t>
            </w:r>
          </w:p>
        </w:tc>
        <w:tc>
          <w:tcPr>
            <w:tcW w:w="3033" w:type="dxa"/>
            <w:vMerge w:val="restart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Наименование темы</w:t>
            </w:r>
          </w:p>
        </w:tc>
        <w:tc>
          <w:tcPr>
            <w:tcW w:w="1183" w:type="dxa"/>
            <w:vMerge w:val="restart"/>
          </w:tcPr>
          <w:p w:rsidR="001B3EFF" w:rsidRPr="000B64BA" w:rsidRDefault="001B3EFF" w:rsidP="0069434A">
            <w:pPr>
              <w:pStyle w:val="a4"/>
              <w:spacing w:line="276" w:lineRule="auto"/>
              <w:ind w:firstLine="34"/>
            </w:pPr>
            <w:r w:rsidRPr="000B64BA">
              <w:t>Всего часов</w:t>
            </w:r>
          </w:p>
        </w:tc>
        <w:tc>
          <w:tcPr>
            <w:tcW w:w="7969" w:type="dxa"/>
            <w:gridSpan w:val="4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 xml:space="preserve"> Из них количество практических и контрольных часов</w:t>
            </w: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 w:rsidRPr="000B64BA">
              <w:t>примечание</w:t>
            </w:r>
          </w:p>
        </w:tc>
      </w:tr>
      <w:tr w:rsidR="001B3EFF" w:rsidRPr="000B64BA" w:rsidTr="0069434A">
        <w:trPr>
          <w:trHeight w:val="279"/>
        </w:trPr>
        <w:tc>
          <w:tcPr>
            <w:tcW w:w="1156" w:type="dxa"/>
            <w:vMerge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3033" w:type="dxa"/>
            <w:vMerge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183" w:type="dxa"/>
            <w:vMerge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 xml:space="preserve">Контрольных </w:t>
            </w: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>практических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>лабораторных</w:t>
            </w: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  <w:r w:rsidRPr="000B64BA">
              <w:t>экскурсий</w:t>
            </w: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15"/>
            </w:pPr>
          </w:p>
        </w:tc>
      </w:tr>
      <w:tr w:rsidR="001B3EFF" w:rsidRPr="000B64BA" w:rsidTr="0069434A">
        <w:trPr>
          <w:trHeight w:val="457"/>
        </w:trPr>
        <w:tc>
          <w:tcPr>
            <w:tcW w:w="15286" w:type="dxa"/>
            <w:gridSpan w:val="8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jc w:val="center"/>
              <w:rPr>
                <w:b/>
              </w:rPr>
            </w:pPr>
            <w:r w:rsidRPr="002926C1">
              <w:rPr>
                <w:b/>
              </w:rPr>
              <w:t>10 класс</w:t>
            </w:r>
          </w:p>
        </w:tc>
      </w:tr>
      <w:tr w:rsidR="001B3EFF" w:rsidRPr="000B64BA" w:rsidTr="0069434A">
        <w:trPr>
          <w:trHeight w:val="457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1</w:t>
            </w:r>
          </w:p>
        </w:tc>
        <w:tc>
          <w:tcPr>
            <w:tcW w:w="3033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 w:rsidRPr="000B64BA">
              <w:t>Безопасность и защита человека в опасных и чрезвычайных ситуациях</w:t>
            </w:r>
          </w:p>
        </w:tc>
        <w:tc>
          <w:tcPr>
            <w:tcW w:w="1183" w:type="dxa"/>
          </w:tcPr>
          <w:p w:rsidR="001B3EFF" w:rsidRPr="000B64BA" w:rsidRDefault="001B3EFF" w:rsidP="001B3EFF">
            <w:pPr>
              <w:pStyle w:val="a4"/>
              <w:spacing w:line="276" w:lineRule="auto"/>
              <w:ind w:firstLine="567"/>
            </w:pPr>
            <w:r w:rsidRPr="000B64BA">
              <w:t>1</w:t>
            </w:r>
            <w:r>
              <w:t>3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4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2</w:t>
            </w:r>
          </w:p>
        </w:tc>
        <w:tc>
          <w:tcPr>
            <w:tcW w:w="3033" w:type="dxa"/>
          </w:tcPr>
          <w:p w:rsidR="001B3EFF" w:rsidRPr="000B64BA" w:rsidRDefault="001B3EFF" w:rsidP="001B3EFF">
            <w:pPr>
              <w:pStyle w:val="a4"/>
              <w:spacing w:line="276" w:lineRule="auto"/>
            </w:pPr>
            <w:r w:rsidRPr="000B64BA">
              <w:t xml:space="preserve">Основы медицинских знаний и </w:t>
            </w:r>
            <w:r>
              <w:t>здорового образа жизни</w:t>
            </w:r>
          </w:p>
        </w:tc>
        <w:tc>
          <w:tcPr>
            <w:tcW w:w="1183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7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4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3</w:t>
            </w:r>
          </w:p>
        </w:tc>
        <w:tc>
          <w:tcPr>
            <w:tcW w:w="3033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 w:rsidRPr="000B64BA">
              <w:t>Основы военной службы</w:t>
            </w:r>
          </w:p>
        </w:tc>
        <w:tc>
          <w:tcPr>
            <w:tcW w:w="1183" w:type="dxa"/>
          </w:tcPr>
          <w:p w:rsidR="001B3EFF" w:rsidRPr="000B64BA" w:rsidRDefault="001B3EFF" w:rsidP="001B3EFF">
            <w:pPr>
              <w:pStyle w:val="a4"/>
              <w:spacing w:line="276" w:lineRule="auto"/>
              <w:ind w:firstLine="567"/>
            </w:pPr>
            <w:r>
              <w:t>12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 w:rsidRPr="000B64BA">
              <w:t>1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1</w:t>
            </w: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4</w:t>
            </w:r>
          </w:p>
        </w:tc>
        <w:tc>
          <w:tcPr>
            <w:tcW w:w="3033" w:type="dxa"/>
          </w:tcPr>
          <w:p w:rsidR="001B3EFF" w:rsidRPr="000B64BA" w:rsidRDefault="001B3EFF" w:rsidP="0069434A">
            <w:pPr>
              <w:pStyle w:val="a4"/>
              <w:spacing w:line="276" w:lineRule="auto"/>
            </w:pPr>
            <w:r>
              <w:t>Символы воинской части</w:t>
            </w:r>
          </w:p>
        </w:tc>
        <w:tc>
          <w:tcPr>
            <w:tcW w:w="1183" w:type="dxa"/>
          </w:tcPr>
          <w:p w:rsidR="001B3EFF" w:rsidRDefault="001B3EFF" w:rsidP="001B3EFF">
            <w:pPr>
              <w:pStyle w:val="a4"/>
              <w:spacing w:line="276" w:lineRule="auto"/>
              <w:ind w:firstLine="567"/>
            </w:pPr>
            <w:r>
              <w:t>3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240" w:type="dxa"/>
          </w:tcPr>
          <w:p w:rsidR="001B3EFF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2926C1" w:rsidRDefault="001B3EFF" w:rsidP="0069434A">
            <w:pPr>
              <w:pStyle w:val="a4"/>
              <w:spacing w:line="276" w:lineRule="auto"/>
              <w:ind w:hanging="30"/>
              <w:rPr>
                <w:b/>
              </w:rPr>
            </w:pPr>
            <w:r w:rsidRPr="002926C1">
              <w:rPr>
                <w:b/>
              </w:rPr>
              <w:t>ИТОГО</w:t>
            </w:r>
          </w:p>
        </w:tc>
        <w:tc>
          <w:tcPr>
            <w:tcW w:w="303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118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 w:rsidRPr="002926C1">
              <w:rPr>
                <w:b/>
              </w:rPr>
              <w:t>9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1</w:t>
            </w: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5286" w:type="dxa"/>
            <w:gridSpan w:val="8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jc w:val="center"/>
              <w:rPr>
                <w:b/>
              </w:rPr>
            </w:pPr>
            <w:r w:rsidRPr="002926C1">
              <w:rPr>
                <w:b/>
              </w:rPr>
              <w:t>11 класс</w:t>
            </w:r>
          </w:p>
        </w:tc>
      </w:tr>
      <w:tr w:rsidR="001B3EFF" w:rsidRPr="000B64BA" w:rsidTr="001B3EFF">
        <w:trPr>
          <w:trHeight w:val="586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30"/>
            </w:pPr>
          </w:p>
        </w:tc>
        <w:tc>
          <w:tcPr>
            <w:tcW w:w="3033" w:type="dxa"/>
          </w:tcPr>
          <w:p w:rsidR="001B3EFF" w:rsidRPr="000B64BA" w:rsidRDefault="001B3EFF" w:rsidP="0069434A">
            <w:pPr>
              <w:rPr>
                <w:rFonts w:ascii="Times New Roman" w:hAnsi="Times New Roman"/>
                <w:sz w:val="24"/>
                <w:szCs w:val="24"/>
              </w:rPr>
            </w:pPr>
            <w:r w:rsidRPr="000B64BA">
              <w:rPr>
                <w:rFonts w:ascii="Times New Roman" w:hAnsi="Times New Roman"/>
                <w:sz w:val="24"/>
                <w:szCs w:val="24"/>
              </w:rPr>
              <w:t xml:space="preserve">Основы военной службы. </w:t>
            </w:r>
          </w:p>
          <w:p w:rsidR="001B3EFF" w:rsidRPr="000B64BA" w:rsidRDefault="001B3EFF" w:rsidP="0069434A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25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5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1124"/>
        </w:trPr>
        <w:tc>
          <w:tcPr>
            <w:tcW w:w="1156" w:type="dxa"/>
          </w:tcPr>
          <w:p w:rsidR="001B3EFF" w:rsidRPr="000B64BA" w:rsidRDefault="001B3EFF" w:rsidP="0069434A">
            <w:pPr>
              <w:pStyle w:val="a4"/>
              <w:spacing w:line="276" w:lineRule="auto"/>
              <w:ind w:hanging="30"/>
            </w:pPr>
          </w:p>
        </w:tc>
        <w:tc>
          <w:tcPr>
            <w:tcW w:w="3033" w:type="dxa"/>
          </w:tcPr>
          <w:p w:rsidR="001B3EFF" w:rsidRPr="000B64BA" w:rsidRDefault="001B3EFF" w:rsidP="0069434A">
            <w:pPr>
              <w:rPr>
                <w:rFonts w:ascii="Times New Roman" w:hAnsi="Times New Roman"/>
                <w:sz w:val="24"/>
                <w:szCs w:val="24"/>
              </w:rPr>
            </w:pPr>
            <w:r w:rsidRPr="000B64BA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1B3EFF" w:rsidRPr="000B64BA" w:rsidRDefault="001B3EFF" w:rsidP="0069434A">
            <w:pPr>
              <w:pStyle w:val="a4"/>
              <w:spacing w:line="276" w:lineRule="auto"/>
            </w:pPr>
          </w:p>
        </w:tc>
        <w:tc>
          <w:tcPr>
            <w:tcW w:w="1183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10</w:t>
            </w:r>
          </w:p>
        </w:tc>
        <w:tc>
          <w:tcPr>
            <w:tcW w:w="184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2181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  <w:r>
              <w:t>3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2926C1" w:rsidRDefault="001B3EFF" w:rsidP="0069434A">
            <w:pPr>
              <w:pStyle w:val="a4"/>
              <w:spacing w:line="276" w:lineRule="auto"/>
              <w:ind w:hanging="30"/>
              <w:rPr>
                <w:b/>
              </w:rPr>
            </w:pPr>
            <w:r w:rsidRPr="002926C1">
              <w:rPr>
                <w:b/>
              </w:rPr>
              <w:t>ИТОГО</w:t>
            </w:r>
          </w:p>
        </w:tc>
        <w:tc>
          <w:tcPr>
            <w:tcW w:w="3033" w:type="dxa"/>
          </w:tcPr>
          <w:p w:rsidR="001B3EFF" w:rsidRPr="002926C1" w:rsidRDefault="001B3EFF" w:rsidP="0069434A">
            <w:pPr>
              <w:rPr>
                <w:b/>
              </w:rPr>
            </w:pPr>
          </w:p>
        </w:tc>
        <w:tc>
          <w:tcPr>
            <w:tcW w:w="118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 w:rsidRPr="002926C1">
              <w:rPr>
                <w:b/>
              </w:rPr>
              <w:t>8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  <w:tr w:rsidR="001B3EFF" w:rsidRPr="000B64BA" w:rsidTr="0069434A">
        <w:trPr>
          <w:trHeight w:val="499"/>
        </w:trPr>
        <w:tc>
          <w:tcPr>
            <w:tcW w:w="1156" w:type="dxa"/>
          </w:tcPr>
          <w:p w:rsidR="001B3EFF" w:rsidRPr="002926C1" w:rsidRDefault="001B3EFF" w:rsidP="0069434A">
            <w:pPr>
              <w:pStyle w:val="a4"/>
              <w:spacing w:line="276" w:lineRule="auto"/>
              <w:ind w:hanging="30"/>
              <w:rPr>
                <w:b/>
              </w:rPr>
            </w:pPr>
            <w:r w:rsidRPr="002926C1">
              <w:rPr>
                <w:b/>
              </w:rPr>
              <w:lastRenderedPageBreak/>
              <w:t>Всего</w:t>
            </w:r>
          </w:p>
        </w:tc>
        <w:tc>
          <w:tcPr>
            <w:tcW w:w="3033" w:type="dxa"/>
          </w:tcPr>
          <w:p w:rsidR="001B3EFF" w:rsidRPr="002926C1" w:rsidRDefault="001B3EFF" w:rsidP="0069434A">
            <w:pPr>
              <w:rPr>
                <w:b/>
              </w:rPr>
            </w:pPr>
          </w:p>
        </w:tc>
        <w:tc>
          <w:tcPr>
            <w:tcW w:w="1183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81" w:type="dxa"/>
          </w:tcPr>
          <w:p w:rsidR="001B3EFF" w:rsidRPr="002926C1" w:rsidRDefault="001B3EFF" w:rsidP="0069434A">
            <w:pPr>
              <w:pStyle w:val="a4"/>
              <w:spacing w:line="276" w:lineRule="auto"/>
              <w:ind w:firstLine="56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40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707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  <w:tc>
          <w:tcPr>
            <w:tcW w:w="1945" w:type="dxa"/>
          </w:tcPr>
          <w:p w:rsidR="001B3EFF" w:rsidRPr="000B64BA" w:rsidRDefault="001B3EFF" w:rsidP="0069434A">
            <w:pPr>
              <w:pStyle w:val="a4"/>
              <w:spacing w:line="276" w:lineRule="auto"/>
              <w:ind w:firstLine="567"/>
            </w:pPr>
          </w:p>
        </w:tc>
      </w:tr>
    </w:tbl>
    <w:p w:rsidR="001B3EFF" w:rsidRPr="001B1319" w:rsidRDefault="001B3EFF" w:rsidP="001B3EFF">
      <w:pPr>
        <w:tabs>
          <w:tab w:val="center" w:pos="4677"/>
          <w:tab w:val="right" w:pos="9355"/>
        </w:tabs>
        <w:ind w:left="150"/>
        <w:jc w:val="center"/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8. Виды и формы контроля.</w:t>
      </w:r>
    </w:p>
    <w:p w:rsidR="001B3EFF" w:rsidRPr="001B1319" w:rsidRDefault="001B3EFF" w:rsidP="001B3EFF">
      <w:pPr>
        <w:ind w:firstLine="708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Формы занятий</w:t>
      </w:r>
      <w:r w:rsidRPr="001B1319">
        <w:rPr>
          <w:rFonts w:ascii="Times New Roman" w:hAnsi="Times New Roman"/>
          <w:sz w:val="28"/>
          <w:szCs w:val="28"/>
        </w:rPr>
        <w:t>, используемые при обучении ОБЖ следующие: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семинары и круглые столы;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индивидуальные консультации;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учебные сборы на базе воинской части по основам военной службы с учащимися - юношами 10 классов;</w:t>
      </w: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319">
        <w:rPr>
          <w:rFonts w:ascii="Times New Roman" w:hAnsi="Times New Roman"/>
          <w:sz w:val="28"/>
          <w:szCs w:val="28"/>
        </w:rPr>
        <w:t xml:space="preserve"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</w:t>
      </w:r>
      <w:proofErr w:type="spellStart"/>
      <w:r w:rsidRPr="001B1319">
        <w:rPr>
          <w:rFonts w:ascii="Times New Roman" w:hAnsi="Times New Roman"/>
          <w:sz w:val="28"/>
          <w:szCs w:val="28"/>
        </w:rPr>
        <w:t>ГОиЧС</w:t>
      </w:r>
      <w:proofErr w:type="spellEnd"/>
      <w:r w:rsidRPr="001B1319">
        <w:rPr>
          <w:rFonts w:ascii="Times New Roman" w:hAnsi="Times New Roman"/>
          <w:sz w:val="28"/>
          <w:szCs w:val="28"/>
        </w:rPr>
        <w:t>, ГИБДД, медицины; тематические выставки и выставки творческих работ учащихся и др.</w:t>
      </w:r>
      <w:proofErr w:type="gramEnd"/>
    </w:p>
    <w:p w:rsidR="001B3EFF" w:rsidRPr="001B1319" w:rsidRDefault="001B3EFF" w:rsidP="001B3EFF">
      <w:pPr>
        <w:shd w:val="clear" w:color="auto" w:fill="FFFFFF"/>
        <w:ind w:left="53" w:firstLine="499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ab/>
      </w:r>
      <w:r w:rsidRPr="001B1319">
        <w:rPr>
          <w:rFonts w:ascii="Times New Roman" w:hAnsi="Times New Roman"/>
          <w:b/>
          <w:sz w:val="28"/>
          <w:szCs w:val="28"/>
        </w:rPr>
        <w:t>Формы контроля.</w:t>
      </w:r>
      <w:r w:rsidRPr="001B1319">
        <w:rPr>
          <w:rFonts w:ascii="Times New Roman" w:hAnsi="Times New Roman"/>
          <w:sz w:val="28"/>
          <w:szCs w:val="28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1B3EFF" w:rsidRPr="001B1319" w:rsidRDefault="001B3EFF" w:rsidP="001B3EFF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9. Планируемый уровень подготовки выпускников на конец учебного года (ступени) в соответствии с требованиями, установленными ФГОС, образовательной программой образовательного учреждения.</w:t>
      </w:r>
    </w:p>
    <w:p w:rsidR="001B3EFF" w:rsidRPr="001B1319" w:rsidRDefault="001B3EFF" w:rsidP="001B3EFF">
      <w:pPr>
        <w:spacing w:line="240" w:lineRule="auto"/>
        <w:ind w:firstLine="490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1B131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lastRenderedPageBreak/>
        <w:t>- использование для познания окружающего мира различных методов наблюдения и моделирования;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выделение характерных причинно-следственных связей;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творческое решение учебных и практических задач;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самостоятельное выполнение различных творческих работ, участие в проектной деятельности;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соблюдение норм поведения в окружающей среде, правил здорового образа жизни;</w:t>
      </w:r>
    </w:p>
    <w:p w:rsidR="001B3EFF" w:rsidRPr="001B1319" w:rsidRDefault="001B3EFF" w:rsidP="001B3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1B3EFF" w:rsidRPr="001B1319" w:rsidRDefault="001B3EFF" w:rsidP="001B3EFF">
      <w:pPr>
        <w:shd w:val="clear" w:color="auto" w:fill="FFFFFF"/>
        <w:tabs>
          <w:tab w:val="left" w:pos="1320"/>
          <w:tab w:val="center" w:pos="4932"/>
        </w:tabs>
        <w:spacing w:line="240" w:lineRule="auto"/>
        <w:ind w:left="142" w:right="-24" w:hanging="142"/>
        <w:jc w:val="center"/>
        <w:rPr>
          <w:rStyle w:val="small"/>
          <w:rFonts w:ascii="Times New Roman" w:hAnsi="Times New Roman"/>
          <w:b/>
          <w:bCs/>
          <w:szCs w:val="28"/>
        </w:rPr>
      </w:pPr>
      <w:r w:rsidRPr="001B1319">
        <w:rPr>
          <w:rStyle w:val="small"/>
          <w:rFonts w:ascii="Times New Roman" w:hAnsi="Times New Roman"/>
          <w:b/>
          <w:bCs/>
          <w:caps/>
          <w:szCs w:val="28"/>
        </w:rPr>
        <w:t>Требования к уровню подготовки выпускников</w:t>
      </w:r>
    </w:p>
    <w:p w:rsidR="001B3EFF" w:rsidRPr="001B1319" w:rsidRDefault="001B3EFF" w:rsidP="001B3EF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знать/понимать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состав и предназначение Вооруженных Сил Российской Федерации;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требования, предъявляемые военной службой к уровню подготовки призывника;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предназначение, структуру и задачи РСЧС;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предназначение, структуру и задачи гражданской обороны;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B3EFF" w:rsidRPr="001B1319" w:rsidRDefault="001B3EFF" w:rsidP="001B3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>уметь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владеть навыками в области гражданской обороны;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пользоваться средствами индивидуальной и коллективной защиты;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адекватно оценивать транспортные ситуации, опасные для жизни и здоровья;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:rsidR="001B3EFF" w:rsidRPr="001B1319" w:rsidRDefault="001B3EFF" w:rsidP="001B3EF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19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B3EFF" w:rsidRPr="001B1319" w:rsidRDefault="001B3EFF" w:rsidP="001B3EFF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1319">
        <w:rPr>
          <w:rFonts w:ascii="Times New Roman" w:hAnsi="Times New Roman"/>
          <w:sz w:val="28"/>
          <w:szCs w:val="28"/>
        </w:rPr>
        <w:t>для</w:t>
      </w:r>
      <w:proofErr w:type="gramEnd"/>
      <w:r w:rsidRPr="001B1319">
        <w:rPr>
          <w:rFonts w:ascii="Times New Roman" w:hAnsi="Times New Roman"/>
          <w:sz w:val="28"/>
          <w:szCs w:val="28"/>
        </w:rPr>
        <w:t>: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ведения здорового образа жизни;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оказания первой медицинской помощи;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1B3EFF" w:rsidRPr="001B1319" w:rsidRDefault="001B3EFF" w:rsidP="001B3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обращения в случае необходимости в службы экстренной помощи.</w:t>
      </w: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Pr="001B1319" w:rsidRDefault="001B3EFF" w:rsidP="001B3EFF">
      <w:pPr>
        <w:spacing w:after="0"/>
        <w:jc w:val="both"/>
        <w:rPr>
          <w:b/>
          <w:sz w:val="24"/>
          <w:szCs w:val="24"/>
        </w:rPr>
      </w:pPr>
    </w:p>
    <w:p w:rsidR="001B3EFF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EFF" w:rsidRPr="001B1319" w:rsidRDefault="001B3EFF" w:rsidP="001B3EFF">
      <w:pPr>
        <w:shd w:val="clear" w:color="auto" w:fill="FFFFFF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B1319">
        <w:rPr>
          <w:rFonts w:ascii="Times New Roman" w:hAnsi="Times New Roman"/>
          <w:b/>
          <w:spacing w:val="2"/>
          <w:sz w:val="28"/>
          <w:szCs w:val="28"/>
        </w:rPr>
        <w:t>10. Литература и средства обучения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>ед. А.Т. Смирнова. – М.: Просвещение, 2013.</w:t>
      </w:r>
    </w:p>
    <w:p w:rsidR="001B3EFF" w:rsidRPr="001B1319" w:rsidRDefault="001B3EFF" w:rsidP="001B3EFF">
      <w:pPr>
        <w:pStyle w:val="a5"/>
        <w:numPr>
          <w:ilvl w:val="0"/>
          <w:numId w:val="2"/>
        </w:numPr>
        <w:shd w:val="clear" w:color="auto" w:fill="FFFFFF"/>
        <w:ind w:right="67"/>
        <w:jc w:val="both"/>
        <w:rPr>
          <w:sz w:val="28"/>
          <w:szCs w:val="28"/>
        </w:rPr>
      </w:pPr>
      <w:r w:rsidRPr="001B1319">
        <w:rPr>
          <w:iCs/>
          <w:spacing w:val="-2"/>
          <w:sz w:val="28"/>
          <w:szCs w:val="28"/>
        </w:rPr>
        <w:t xml:space="preserve">«Основы безопасности жизнедеятельности» для учащихся 10,11 классов общеобразовательных учреждений/ М.П. Фролов, Е.Н. Литвинов, А.Т. Смирнов и др.; под ред. Ю.Л. Воробьёва. – М.: АСТ: </w:t>
      </w:r>
      <w:proofErr w:type="spellStart"/>
      <w:r w:rsidRPr="001B1319">
        <w:rPr>
          <w:iCs/>
          <w:spacing w:val="-2"/>
          <w:sz w:val="28"/>
          <w:szCs w:val="28"/>
        </w:rPr>
        <w:t>Астрель</w:t>
      </w:r>
      <w:proofErr w:type="spellEnd"/>
      <w:r w:rsidRPr="001B1319">
        <w:rPr>
          <w:iCs/>
          <w:spacing w:val="-2"/>
          <w:sz w:val="28"/>
          <w:szCs w:val="28"/>
        </w:rPr>
        <w:t xml:space="preserve">, 2009. </w:t>
      </w:r>
    </w:p>
    <w:p w:rsidR="001B3EFF" w:rsidRPr="001B1319" w:rsidRDefault="001B3EFF" w:rsidP="001B3EFF">
      <w:pPr>
        <w:pStyle w:val="a5"/>
        <w:numPr>
          <w:ilvl w:val="0"/>
          <w:numId w:val="2"/>
        </w:numPr>
        <w:shd w:val="clear" w:color="auto" w:fill="FFFFFF"/>
        <w:ind w:right="67"/>
        <w:jc w:val="both"/>
        <w:rPr>
          <w:iCs/>
          <w:spacing w:val="-2"/>
          <w:sz w:val="28"/>
          <w:szCs w:val="28"/>
        </w:rPr>
      </w:pPr>
      <w:r w:rsidRPr="001B1319">
        <w:rPr>
          <w:iCs/>
          <w:spacing w:val="-2"/>
          <w:sz w:val="28"/>
          <w:szCs w:val="28"/>
        </w:rPr>
        <w:t xml:space="preserve">Вооружённые силы Российской Федерации – защитники нашего Отечества. – Учебное пособие.- Москва: </w:t>
      </w:r>
      <w:proofErr w:type="spellStart"/>
      <w:r w:rsidRPr="001B1319">
        <w:rPr>
          <w:iCs/>
          <w:spacing w:val="-2"/>
          <w:sz w:val="28"/>
          <w:szCs w:val="28"/>
        </w:rPr>
        <w:t>Армпресс</w:t>
      </w:r>
      <w:proofErr w:type="spellEnd"/>
      <w:r w:rsidRPr="001B1319">
        <w:rPr>
          <w:iCs/>
          <w:spacing w:val="-2"/>
          <w:sz w:val="28"/>
          <w:szCs w:val="28"/>
        </w:rPr>
        <w:t>, 2001.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Гражданская защита: </w:t>
      </w:r>
      <w:proofErr w:type="spellStart"/>
      <w:r w:rsidRPr="001B1319">
        <w:rPr>
          <w:rFonts w:ascii="Times New Roman" w:hAnsi="Times New Roman"/>
          <w:sz w:val="28"/>
          <w:szCs w:val="28"/>
        </w:rPr>
        <w:t>энцикл</w:t>
      </w:r>
      <w:proofErr w:type="spellEnd"/>
      <w:r w:rsidRPr="001B1319">
        <w:rPr>
          <w:rFonts w:ascii="Times New Roman" w:hAnsi="Times New Roman"/>
          <w:sz w:val="28"/>
          <w:szCs w:val="28"/>
        </w:rPr>
        <w:t>. словарь / [Ю. Л. Воробьев и др.;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>ед. С. К. Шойгу]. — М., 2005.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Защита населения и территорий в чрезвычайных ситуаци</w:t>
      </w:r>
      <w:r w:rsidRPr="001B1319">
        <w:rPr>
          <w:rFonts w:ascii="Times New Roman" w:hAnsi="Times New Roman"/>
          <w:sz w:val="28"/>
          <w:szCs w:val="28"/>
        </w:rPr>
        <w:softHyphen/>
        <w:t>ях /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>ед. М. И. Фалеева. — Калуга, 2001.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Катастрофы и человек: российский опыт противодействия чрезвычайным ситуациям / под ред. Ю. Л. Воробьева. — М., 1997. Конституция Российской Федерации (действующая редакция)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Концепция национальной безопасности Российской Феде</w:t>
      </w:r>
      <w:r w:rsidRPr="001B1319">
        <w:rPr>
          <w:rFonts w:ascii="Times New Roman" w:hAnsi="Times New Roman"/>
          <w:sz w:val="28"/>
          <w:szCs w:val="28"/>
        </w:rPr>
        <w:softHyphen/>
        <w:t>рации // Вестник военной информации. — 2000. — № 2.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i/>
          <w:iCs/>
          <w:sz w:val="28"/>
          <w:szCs w:val="28"/>
        </w:rPr>
        <w:t xml:space="preserve">Макеева А. Г. </w:t>
      </w:r>
      <w:r w:rsidRPr="001B1319">
        <w:rPr>
          <w:rFonts w:ascii="Times New Roman" w:hAnsi="Times New Roman"/>
          <w:sz w:val="28"/>
          <w:szCs w:val="28"/>
        </w:rPr>
        <w:t>Все цвета, кроме черного: семейная профи</w:t>
      </w:r>
      <w:r w:rsidRPr="001B1319">
        <w:rPr>
          <w:rFonts w:ascii="Times New Roman" w:hAnsi="Times New Roman"/>
          <w:sz w:val="28"/>
          <w:szCs w:val="28"/>
        </w:rPr>
        <w:softHyphen/>
        <w:t xml:space="preserve">лактика </w:t>
      </w:r>
      <w:proofErr w:type="spellStart"/>
      <w:r w:rsidRPr="001B1319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школьников: кн. для родителей / А. Г. Ма</w:t>
      </w:r>
      <w:r w:rsidRPr="001B1319">
        <w:rPr>
          <w:rFonts w:ascii="Times New Roman" w:hAnsi="Times New Roman"/>
          <w:sz w:val="28"/>
          <w:szCs w:val="28"/>
        </w:rPr>
        <w:softHyphen/>
        <w:t>кеева. — М., 2005.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319">
        <w:rPr>
          <w:rFonts w:ascii="Times New Roman" w:hAnsi="Times New Roman"/>
          <w:i/>
          <w:iCs/>
          <w:sz w:val="28"/>
          <w:szCs w:val="28"/>
        </w:rPr>
        <w:t xml:space="preserve">Макеева А. Г. </w:t>
      </w:r>
      <w:r w:rsidRPr="001B1319">
        <w:rPr>
          <w:rFonts w:ascii="Times New Roman" w:hAnsi="Times New Roman"/>
          <w:sz w:val="28"/>
          <w:szCs w:val="28"/>
        </w:rPr>
        <w:t xml:space="preserve">Все цвета, кроме черного: педагогическая профилактика </w:t>
      </w:r>
      <w:proofErr w:type="spellStart"/>
      <w:r w:rsidRPr="001B1319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школьников: метод, пособие для учителя: 7—9 </w:t>
      </w:r>
      <w:proofErr w:type="spellStart"/>
      <w:r w:rsidRPr="001B1319">
        <w:rPr>
          <w:rFonts w:ascii="Times New Roman" w:hAnsi="Times New Roman"/>
          <w:sz w:val="28"/>
          <w:szCs w:val="28"/>
        </w:rPr>
        <w:t>кл</w:t>
      </w:r>
      <w:proofErr w:type="spellEnd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/А. Г. Макеева. — М., 2005.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Наркомания в России: состояние, тенденции, пути преодо</w:t>
      </w:r>
      <w:r w:rsidRPr="001B1319">
        <w:rPr>
          <w:rFonts w:ascii="Times New Roman" w:hAnsi="Times New Roman"/>
          <w:sz w:val="28"/>
          <w:szCs w:val="28"/>
        </w:rPr>
        <w:softHyphen/>
        <w:t>ления /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ед. А. Н. </w:t>
      </w:r>
      <w:proofErr w:type="spellStart"/>
      <w:r w:rsidRPr="001B1319">
        <w:rPr>
          <w:rFonts w:ascii="Times New Roman" w:hAnsi="Times New Roman"/>
          <w:sz w:val="28"/>
          <w:szCs w:val="28"/>
        </w:rPr>
        <w:t>Гаранского</w:t>
      </w:r>
      <w:proofErr w:type="spellEnd"/>
      <w:r w:rsidRPr="001B1319">
        <w:rPr>
          <w:rFonts w:ascii="Times New Roman" w:hAnsi="Times New Roman"/>
          <w:sz w:val="28"/>
          <w:szCs w:val="28"/>
        </w:rPr>
        <w:t>. — М., 2003.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>Общевоинские уставы Вооружённых Сил РФ. – М.: Военное издательство, 2007.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19">
        <w:rPr>
          <w:rFonts w:ascii="Times New Roman" w:hAnsi="Times New Roman"/>
          <w:sz w:val="28"/>
          <w:szCs w:val="28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1B1319">
        <w:rPr>
          <w:rFonts w:ascii="Times New Roman" w:hAnsi="Times New Roman"/>
          <w:sz w:val="28"/>
          <w:szCs w:val="28"/>
        </w:rPr>
        <w:t>Аюбов</w:t>
      </w:r>
      <w:proofErr w:type="spellEnd"/>
      <w:r w:rsidRPr="001B1319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1B1319">
        <w:rPr>
          <w:rFonts w:ascii="Times New Roman" w:hAnsi="Times New Roman"/>
          <w:sz w:val="28"/>
          <w:szCs w:val="28"/>
        </w:rPr>
        <w:t>.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1319">
        <w:rPr>
          <w:rFonts w:ascii="Times New Roman" w:hAnsi="Times New Roman"/>
          <w:sz w:val="28"/>
          <w:szCs w:val="28"/>
        </w:rPr>
        <w:t>р</w:t>
      </w:r>
      <w:proofErr w:type="gramEnd"/>
      <w:r w:rsidRPr="001B1319">
        <w:rPr>
          <w:rFonts w:ascii="Times New Roman" w:hAnsi="Times New Roman"/>
          <w:sz w:val="28"/>
          <w:szCs w:val="28"/>
        </w:rPr>
        <w:t xml:space="preserve">ед. А. Т. Смирнова]. — М., 2007. </w:t>
      </w:r>
    </w:p>
    <w:p w:rsidR="001B3EFF" w:rsidRPr="001B1319" w:rsidRDefault="001B3EFF" w:rsidP="001B3E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B1319">
        <w:rPr>
          <w:rFonts w:ascii="Times New Roman" w:hAnsi="Times New Roman"/>
          <w:sz w:val="28"/>
          <w:szCs w:val="28"/>
        </w:rPr>
        <w:t xml:space="preserve">Основы безопасности жизнедеятельности. - </w:t>
      </w:r>
      <w:proofErr w:type="spellStart"/>
      <w:r w:rsidRPr="001B1319">
        <w:rPr>
          <w:rFonts w:ascii="Times New Roman" w:hAnsi="Times New Roman"/>
          <w:sz w:val="28"/>
          <w:szCs w:val="28"/>
        </w:rPr>
        <w:t>Учебно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– справочный материал/ авт. – сост. И.П. Иванов – Саратов: </w:t>
      </w:r>
      <w:proofErr w:type="spellStart"/>
      <w:r w:rsidRPr="001B1319">
        <w:rPr>
          <w:rFonts w:ascii="Times New Roman" w:hAnsi="Times New Roman"/>
          <w:sz w:val="28"/>
          <w:szCs w:val="28"/>
        </w:rPr>
        <w:t>СарИПК</w:t>
      </w:r>
      <w:proofErr w:type="spellEnd"/>
      <w:r w:rsidRPr="001B1319">
        <w:rPr>
          <w:rFonts w:ascii="Times New Roman" w:hAnsi="Times New Roman"/>
          <w:sz w:val="28"/>
          <w:szCs w:val="28"/>
        </w:rPr>
        <w:t xml:space="preserve"> и ПРО, 1995.</w:t>
      </w:r>
      <w:r w:rsidRPr="001B1319">
        <w:rPr>
          <w:rFonts w:ascii="Times New Roman" w:hAnsi="Times New Roman"/>
          <w:b/>
          <w:spacing w:val="2"/>
          <w:sz w:val="28"/>
          <w:szCs w:val="28"/>
        </w:rPr>
        <w:tab/>
      </w:r>
    </w:p>
    <w:p w:rsidR="001B3EFF" w:rsidRPr="00271FDA" w:rsidRDefault="001B3EFF" w:rsidP="001B3E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1B3EFF" w:rsidRPr="00271FDA" w:rsidSect="001B3E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1AA"/>
      </v:shape>
    </w:pict>
  </w:numPicBullet>
  <w:abstractNum w:abstractNumId="0">
    <w:nsid w:val="09EA12B4"/>
    <w:multiLevelType w:val="hybridMultilevel"/>
    <w:tmpl w:val="9008FBB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C40C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6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EA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C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13D7A"/>
    <w:multiLevelType w:val="hybridMultilevel"/>
    <w:tmpl w:val="A1D85F4E"/>
    <w:lvl w:ilvl="0" w:tplc="76FC2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8B0007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7418"/>
    <w:multiLevelType w:val="hybridMultilevel"/>
    <w:tmpl w:val="FD9839E2"/>
    <w:lvl w:ilvl="0" w:tplc="4C92F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0C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6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EA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C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C3169B3"/>
    <w:multiLevelType w:val="hybridMultilevel"/>
    <w:tmpl w:val="9FD41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C40C8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66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EA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8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C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EFF"/>
    <w:rsid w:val="001B3EFF"/>
    <w:rsid w:val="002A232B"/>
    <w:rsid w:val="00351548"/>
    <w:rsid w:val="0084679D"/>
    <w:rsid w:val="00A450A8"/>
    <w:rsid w:val="00C9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B3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basedOn w:val="a0"/>
    <w:rsid w:val="001B3EFF"/>
  </w:style>
  <w:style w:type="paragraph" w:styleId="a5">
    <w:name w:val="List Paragraph"/>
    <w:basedOn w:val="a"/>
    <w:uiPriority w:val="34"/>
    <w:qFormat/>
    <w:rsid w:val="001B3E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Subtle Emphasis"/>
    <w:uiPriority w:val="19"/>
    <w:qFormat/>
    <w:rsid w:val="001B3EFF"/>
    <w:rPr>
      <w:i/>
      <w:iCs/>
      <w:color w:val="808080"/>
    </w:rPr>
  </w:style>
  <w:style w:type="paragraph" w:styleId="2">
    <w:name w:val="Body Text Indent 2"/>
    <w:basedOn w:val="a"/>
    <w:link w:val="20"/>
    <w:semiHidden/>
    <w:rsid w:val="001B3EF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B3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B3EFF"/>
    <w:pPr>
      <w:spacing w:after="0" w:line="360" w:lineRule="auto"/>
      <w:ind w:firstLine="709"/>
      <w:jc w:val="both"/>
    </w:pPr>
    <w:rPr>
      <w:rFonts w:ascii="Times New Roman" w:hAnsi="Times New Roman"/>
      <w:b/>
      <w:i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B3EF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rsid w:val="001B3EF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B3E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B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2015-10-13T15:39:00Z</cp:lastPrinted>
  <dcterms:created xsi:type="dcterms:W3CDTF">2015-10-13T15:28:00Z</dcterms:created>
  <dcterms:modified xsi:type="dcterms:W3CDTF">2018-10-12T06:32:00Z</dcterms:modified>
</cp:coreProperties>
</file>